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F5" w:rsidRDefault="007140F5" w:rsidP="007140F5">
      <w:pPr>
        <w:pStyle w:val="PlainText"/>
        <w:jc w:val="center"/>
        <w:rPr>
          <w:rFonts w:cs="B Mitra"/>
          <w:sz w:val="26"/>
          <w:szCs w:val="26"/>
        </w:rPr>
      </w:pPr>
    </w:p>
    <w:p w:rsidR="007140F5" w:rsidRDefault="007140F5" w:rsidP="007140F5">
      <w:pPr>
        <w:pStyle w:val="PlainText"/>
        <w:jc w:val="center"/>
        <w:rPr>
          <w:rFonts w:cs="B Mitra"/>
          <w:sz w:val="26"/>
          <w:szCs w:val="26"/>
        </w:rPr>
      </w:pPr>
    </w:p>
    <w:p w:rsidR="007140F5" w:rsidRDefault="007140F5" w:rsidP="007140F5">
      <w:pPr>
        <w:pStyle w:val="PlainText"/>
        <w:jc w:val="center"/>
        <w:rPr>
          <w:rFonts w:cs="B Mitra"/>
          <w:sz w:val="26"/>
          <w:szCs w:val="26"/>
        </w:rPr>
      </w:pPr>
    </w:p>
    <w:p w:rsidR="007140F5" w:rsidRPr="00F5151E" w:rsidRDefault="007140F5" w:rsidP="007140F5">
      <w:pPr>
        <w:pStyle w:val="PlainText"/>
        <w:jc w:val="center"/>
        <w:rPr>
          <w:rFonts w:cs="B Mitra"/>
          <w:sz w:val="26"/>
          <w:szCs w:val="26"/>
          <w:rtl/>
        </w:rPr>
      </w:pPr>
      <w:r w:rsidRPr="00F5151E">
        <w:rPr>
          <w:rFonts w:cs="B Mitra" w:hint="cs"/>
          <w:sz w:val="26"/>
          <w:szCs w:val="26"/>
          <w:rtl/>
        </w:rPr>
        <w:t>بسمه تعالی</w:t>
      </w:r>
    </w:p>
    <w:p w:rsidR="007140F5" w:rsidRPr="00F5151E" w:rsidRDefault="007140F5" w:rsidP="007140F5">
      <w:pPr>
        <w:pStyle w:val="PlainText"/>
        <w:ind w:left="265"/>
        <w:jc w:val="center"/>
        <w:rPr>
          <w:rFonts w:cs="B Mitra"/>
          <w:i/>
          <w:iCs/>
          <w:sz w:val="26"/>
          <w:szCs w:val="26"/>
        </w:rPr>
      </w:pPr>
      <w:r w:rsidRPr="00F5151E">
        <w:rPr>
          <w:rFonts w:cs="B Mitra" w:hint="cs"/>
          <w:i/>
          <w:iCs/>
          <w:sz w:val="26"/>
          <w:szCs w:val="26"/>
          <w:rtl/>
        </w:rPr>
        <w:t>«شکوفایی فرهنگی و رونق اقتصادی با عزم جهادی»</w:t>
      </w:r>
    </w:p>
    <w:p w:rsidR="007140F5" w:rsidRPr="00F5151E" w:rsidRDefault="007140F5" w:rsidP="007140F5">
      <w:pPr>
        <w:pStyle w:val="PlainText"/>
        <w:ind w:left="265"/>
        <w:jc w:val="center"/>
        <w:rPr>
          <w:rFonts w:cs="B Mitra"/>
          <w:sz w:val="26"/>
          <w:szCs w:val="26"/>
          <w:rtl/>
        </w:rPr>
      </w:pPr>
    </w:p>
    <w:p w:rsidR="007140F5" w:rsidRPr="00F5151E" w:rsidRDefault="007140F5" w:rsidP="007140F5">
      <w:pPr>
        <w:pStyle w:val="PlainText"/>
        <w:ind w:left="265"/>
        <w:rPr>
          <w:rFonts w:cs="B Mitra"/>
          <w:sz w:val="26"/>
          <w:szCs w:val="26"/>
        </w:rPr>
      </w:pPr>
      <w:r w:rsidRPr="00F5151E">
        <w:rPr>
          <w:rFonts w:cs="B Mitra" w:hint="cs"/>
          <w:sz w:val="26"/>
          <w:szCs w:val="26"/>
          <w:rtl/>
        </w:rPr>
        <w:t xml:space="preserve">به :  جناب </w:t>
      </w:r>
      <w:r>
        <w:rPr>
          <w:rFonts w:cs="B Mitra" w:hint="cs"/>
          <w:sz w:val="26"/>
          <w:szCs w:val="26"/>
          <w:rtl/>
        </w:rPr>
        <w:t>آ</w:t>
      </w:r>
      <w:r w:rsidRPr="00F5151E">
        <w:rPr>
          <w:rFonts w:cs="B Mitra" w:hint="cs"/>
          <w:sz w:val="26"/>
          <w:szCs w:val="26"/>
          <w:rtl/>
        </w:rPr>
        <w:t xml:space="preserve">قای </w:t>
      </w:r>
      <w:r>
        <w:rPr>
          <w:rFonts w:cs="B Mitra" w:hint="cs"/>
          <w:sz w:val="26"/>
          <w:szCs w:val="26"/>
          <w:rtl/>
        </w:rPr>
        <w:t xml:space="preserve">مهندس حسن زاده </w:t>
      </w:r>
      <w:r w:rsidRPr="00F5151E">
        <w:rPr>
          <w:rFonts w:cs="B Mitra" w:hint="cs"/>
          <w:sz w:val="26"/>
          <w:szCs w:val="26"/>
          <w:rtl/>
        </w:rPr>
        <w:t xml:space="preserve"> ، </w:t>
      </w:r>
      <w:r>
        <w:rPr>
          <w:rFonts w:cs="B Mitra" w:hint="cs"/>
          <w:sz w:val="26"/>
          <w:szCs w:val="26"/>
          <w:rtl/>
        </w:rPr>
        <w:t xml:space="preserve">ریاست محترم هیات مدیره و مدیر عامل </w:t>
      </w:r>
    </w:p>
    <w:p w:rsidR="007140F5" w:rsidRPr="00F5151E" w:rsidRDefault="007140F5" w:rsidP="007140F5">
      <w:pPr>
        <w:pStyle w:val="PlainText"/>
        <w:ind w:left="265"/>
        <w:rPr>
          <w:rFonts w:cs="B Mitra"/>
          <w:sz w:val="26"/>
          <w:szCs w:val="26"/>
          <w:rtl/>
        </w:rPr>
      </w:pPr>
      <w:r w:rsidRPr="00F5151E">
        <w:rPr>
          <w:rFonts w:cs="B Mitra" w:hint="cs"/>
          <w:sz w:val="26"/>
          <w:szCs w:val="26"/>
          <w:rtl/>
        </w:rPr>
        <w:t xml:space="preserve">از :  </w:t>
      </w:r>
      <w:r w:rsidRPr="00F5151E">
        <w:rPr>
          <w:rFonts w:cs="B Mitra"/>
          <w:sz w:val="26"/>
          <w:szCs w:val="26"/>
          <w:rtl/>
        </w:rPr>
        <w:t>مديريت امور فناوري اطلاعات</w:t>
      </w:r>
    </w:p>
    <w:p w:rsidR="007140F5" w:rsidRPr="00F5151E" w:rsidRDefault="007140F5" w:rsidP="007140F5">
      <w:pPr>
        <w:pStyle w:val="PlainText"/>
        <w:ind w:left="265"/>
        <w:rPr>
          <w:rFonts w:cs="B Mitra"/>
          <w:sz w:val="26"/>
          <w:szCs w:val="26"/>
          <w:rtl/>
        </w:rPr>
      </w:pPr>
      <w:r w:rsidRPr="00F5151E">
        <w:rPr>
          <w:rFonts w:cs="B Mitra" w:hint="cs"/>
          <w:sz w:val="26"/>
          <w:szCs w:val="26"/>
          <w:rtl/>
        </w:rPr>
        <w:t xml:space="preserve">موضوع: </w:t>
      </w:r>
      <w:r>
        <w:rPr>
          <w:rFonts w:cs="B Mitra" w:hint="cs"/>
          <w:sz w:val="26"/>
          <w:szCs w:val="26"/>
          <w:rtl/>
        </w:rPr>
        <w:t xml:space="preserve">گزارش </w:t>
      </w:r>
      <w:r w:rsidRPr="00F5151E">
        <w:rPr>
          <w:rFonts w:cs="B Mitra" w:hint="cs"/>
          <w:sz w:val="26"/>
          <w:szCs w:val="26"/>
          <w:rtl/>
        </w:rPr>
        <w:t>قرار</w:t>
      </w:r>
      <w:r w:rsidRPr="00F5151E">
        <w:rPr>
          <w:rFonts w:cs="B Mitra"/>
          <w:sz w:val="26"/>
          <w:szCs w:val="26"/>
          <w:rtl/>
        </w:rPr>
        <w:t>داد منعقده في ماببن بانک با شرکت خدمات پرداخت الکترونيک</w:t>
      </w:r>
      <w:r w:rsidRPr="00F5151E">
        <w:rPr>
          <w:rFonts w:cs="B Mitra" w:hint="cs"/>
          <w:sz w:val="26"/>
          <w:szCs w:val="26"/>
          <w:rtl/>
        </w:rPr>
        <w:t xml:space="preserve"> ایران کیش </w:t>
      </w:r>
    </w:p>
    <w:p w:rsidR="007140F5" w:rsidRPr="00F5151E" w:rsidRDefault="007140F5" w:rsidP="007140F5">
      <w:pPr>
        <w:pStyle w:val="PlainText"/>
        <w:ind w:left="265"/>
        <w:rPr>
          <w:rFonts w:cs="B Mitra"/>
          <w:sz w:val="16"/>
          <w:szCs w:val="16"/>
          <w:rtl/>
        </w:rPr>
      </w:pPr>
    </w:p>
    <w:p w:rsidR="007140F5" w:rsidRPr="00F5151E" w:rsidRDefault="007140F5" w:rsidP="007140F5">
      <w:pPr>
        <w:pStyle w:val="PlainText"/>
        <w:spacing w:line="360" w:lineRule="auto"/>
        <w:ind w:left="265"/>
        <w:jc w:val="mediumKashida"/>
        <w:rPr>
          <w:rFonts w:cs="B Mitra"/>
          <w:b w:val="0"/>
          <w:bCs w:val="0"/>
          <w:sz w:val="26"/>
          <w:szCs w:val="26"/>
          <w:rtl/>
        </w:rPr>
      </w:pPr>
      <w:r w:rsidRPr="00F5151E">
        <w:rPr>
          <w:rFonts w:cs="B Mitra" w:hint="cs"/>
          <w:b w:val="0"/>
          <w:bCs w:val="0"/>
          <w:sz w:val="26"/>
          <w:szCs w:val="26"/>
          <w:rtl/>
        </w:rPr>
        <w:t>با سلام</w:t>
      </w:r>
    </w:p>
    <w:p w:rsidR="007140F5" w:rsidRPr="00F5151E" w:rsidRDefault="007140F5" w:rsidP="007140F5">
      <w:pPr>
        <w:pStyle w:val="PlainText"/>
        <w:spacing w:line="360" w:lineRule="auto"/>
        <w:jc w:val="mediumKashida"/>
        <w:rPr>
          <w:rFonts w:cs="B Mitra"/>
          <w:b w:val="0"/>
          <w:bCs w:val="0"/>
          <w:sz w:val="26"/>
          <w:szCs w:val="26"/>
          <w:rtl/>
        </w:rPr>
      </w:pPr>
      <w:r w:rsidRPr="00F5151E">
        <w:rPr>
          <w:rFonts w:cs="B Mitra" w:hint="cs"/>
          <w:b w:val="0"/>
          <w:bCs w:val="0"/>
          <w:sz w:val="26"/>
          <w:szCs w:val="26"/>
          <w:rtl/>
        </w:rPr>
        <w:t xml:space="preserve">         احتراماً ؛ </w:t>
      </w:r>
      <w:r w:rsidRPr="00F5151E">
        <w:rPr>
          <w:rFonts w:cs="B Mitra"/>
          <w:b w:val="0"/>
          <w:bCs w:val="0"/>
          <w:sz w:val="26"/>
          <w:szCs w:val="26"/>
          <w:rtl/>
        </w:rPr>
        <w:t xml:space="preserve"> </w:t>
      </w:r>
      <w:r>
        <w:rPr>
          <w:rFonts w:cs="B Mitra" w:hint="cs"/>
          <w:b w:val="0"/>
          <w:bCs w:val="0"/>
          <w:sz w:val="26"/>
          <w:szCs w:val="26"/>
          <w:rtl/>
        </w:rPr>
        <w:t xml:space="preserve">همانگونه که مستحضرید و همچنین عطف به نامه </w:t>
      </w:r>
      <w:r w:rsidRPr="00F5151E">
        <w:rPr>
          <w:rFonts w:cs="B Mitra" w:hint="cs"/>
          <w:b w:val="0"/>
          <w:bCs w:val="0"/>
          <w:sz w:val="26"/>
          <w:szCs w:val="26"/>
          <w:rtl/>
        </w:rPr>
        <w:t>شمار</w:t>
      </w:r>
      <w:r>
        <w:rPr>
          <w:rFonts w:cs="B Mitra" w:hint="cs"/>
          <w:b w:val="0"/>
          <w:bCs w:val="0"/>
          <w:sz w:val="26"/>
          <w:szCs w:val="26"/>
          <w:rtl/>
        </w:rPr>
        <w:t xml:space="preserve">ه 57473/110/م/با  مورخ 03/12/1393 اداره کل حوزه مدیریت و روابط عمومی </w:t>
      </w:r>
      <w:r w:rsidRPr="00F5151E">
        <w:rPr>
          <w:rFonts w:cs="B Mitra" w:hint="cs"/>
          <w:b w:val="0"/>
          <w:bCs w:val="0"/>
          <w:sz w:val="26"/>
          <w:szCs w:val="26"/>
          <w:rtl/>
        </w:rPr>
        <w:t xml:space="preserve">در خصوص </w:t>
      </w:r>
      <w:r w:rsidRPr="007140F5">
        <w:rPr>
          <w:rFonts w:cs="B Mitra" w:hint="cs"/>
          <w:b w:val="0"/>
          <w:bCs w:val="0"/>
          <w:sz w:val="26"/>
          <w:szCs w:val="26"/>
          <w:rtl/>
        </w:rPr>
        <w:t>گزارش قرار</w:t>
      </w:r>
      <w:r w:rsidRPr="007140F5">
        <w:rPr>
          <w:rFonts w:cs="B Mitra"/>
          <w:b w:val="0"/>
          <w:bCs w:val="0"/>
          <w:sz w:val="26"/>
          <w:szCs w:val="26"/>
          <w:rtl/>
        </w:rPr>
        <w:t>داد منعقده في ماببن بانک با شرکت خدمات پرداخت الکترونيک</w:t>
      </w:r>
      <w:r w:rsidRPr="007140F5">
        <w:rPr>
          <w:rFonts w:cs="B Mitra" w:hint="cs"/>
          <w:b w:val="0"/>
          <w:bCs w:val="0"/>
          <w:sz w:val="26"/>
          <w:szCs w:val="26"/>
          <w:rtl/>
        </w:rPr>
        <w:t xml:space="preserve"> ایران کیش</w:t>
      </w:r>
      <w:r w:rsidRPr="00F5151E">
        <w:rPr>
          <w:rFonts w:cs="B Mitra" w:hint="cs"/>
          <w:sz w:val="26"/>
          <w:szCs w:val="26"/>
          <w:rtl/>
        </w:rPr>
        <w:t xml:space="preserve"> </w:t>
      </w:r>
      <w:r>
        <w:rPr>
          <w:rFonts w:cs="B Mitra" w:hint="cs"/>
          <w:sz w:val="26"/>
          <w:szCs w:val="26"/>
          <w:rtl/>
        </w:rPr>
        <w:t xml:space="preserve">، </w:t>
      </w:r>
      <w:r w:rsidRPr="00F5151E">
        <w:rPr>
          <w:rFonts w:cs="B Mitra" w:hint="cs"/>
          <w:b w:val="0"/>
          <w:bCs w:val="0"/>
          <w:sz w:val="26"/>
          <w:szCs w:val="26"/>
          <w:rtl/>
        </w:rPr>
        <w:t xml:space="preserve">موارد بشرح ذیل جهت  استحضار ایفاد می گردد . خواهشمند است با عنایت به اهمیت موضوع دستور فرمائید در این خصوص اقدامات لازم توسط ادارات کل ذیربط معمول گردد . </w:t>
      </w:r>
    </w:p>
    <w:p w:rsidR="007140F5" w:rsidRPr="00F5151E" w:rsidRDefault="007140F5" w:rsidP="00F20C76">
      <w:pPr>
        <w:pStyle w:val="PlainText"/>
        <w:numPr>
          <w:ilvl w:val="0"/>
          <w:numId w:val="1"/>
        </w:numPr>
        <w:spacing w:line="360" w:lineRule="auto"/>
        <w:jc w:val="mediumKashida"/>
        <w:rPr>
          <w:rFonts w:cs="B Mitra"/>
          <w:b w:val="0"/>
          <w:bCs w:val="0"/>
          <w:sz w:val="26"/>
          <w:szCs w:val="26"/>
        </w:rPr>
      </w:pPr>
      <w:r w:rsidRPr="00F5151E">
        <w:rPr>
          <w:rFonts w:cs="B Mitra" w:hint="cs"/>
          <w:b w:val="0"/>
          <w:bCs w:val="0"/>
          <w:sz w:val="26"/>
          <w:szCs w:val="26"/>
          <w:rtl/>
        </w:rPr>
        <w:t>پس از وصول نارضایتی شعب و واحد های اجرایی از خدمات ارائه شده از جانب شرکت ایران کیش جلسات متعددی با شرکت موصوف برگزار که نهایتاً طی جلسه ای با حضور اعضای محترم هیات مدیره بانک و شرکت ، الحاقیه ی شماره 2397/100/با مورخ 30/06/</w:t>
      </w:r>
      <w:r>
        <w:rPr>
          <w:rFonts w:cs="B Mitra" w:hint="cs"/>
          <w:b w:val="0"/>
          <w:bCs w:val="0"/>
          <w:sz w:val="26"/>
          <w:szCs w:val="26"/>
          <w:rtl/>
        </w:rPr>
        <w:t xml:space="preserve"> </w:t>
      </w:r>
      <w:r w:rsidRPr="00F5151E">
        <w:rPr>
          <w:rFonts w:cs="B Mitra" w:hint="cs"/>
          <w:b w:val="0"/>
          <w:bCs w:val="0"/>
          <w:sz w:val="26"/>
          <w:szCs w:val="26"/>
          <w:rtl/>
        </w:rPr>
        <w:t>1392</w:t>
      </w:r>
      <w:r>
        <w:rPr>
          <w:rFonts w:cs="B Mitra" w:hint="cs"/>
          <w:b w:val="0"/>
          <w:bCs w:val="0"/>
          <w:sz w:val="26"/>
          <w:szCs w:val="26"/>
          <w:rtl/>
        </w:rPr>
        <w:t xml:space="preserve">(پیوست شماره </w:t>
      </w:r>
      <w:r w:rsidR="00F20C76">
        <w:rPr>
          <w:rFonts w:cs="B Mitra" w:hint="cs"/>
          <w:b w:val="0"/>
          <w:bCs w:val="0"/>
          <w:sz w:val="26"/>
          <w:szCs w:val="26"/>
          <w:rtl/>
        </w:rPr>
        <w:t>1</w:t>
      </w:r>
      <w:r>
        <w:rPr>
          <w:rFonts w:cs="B Mitra" w:hint="cs"/>
          <w:b w:val="0"/>
          <w:bCs w:val="0"/>
          <w:sz w:val="26"/>
          <w:szCs w:val="26"/>
          <w:rtl/>
        </w:rPr>
        <w:t>)</w:t>
      </w:r>
      <w:r w:rsidRPr="00F5151E">
        <w:rPr>
          <w:rFonts w:cs="B Mitra" w:hint="cs"/>
          <w:b w:val="0"/>
          <w:bCs w:val="0"/>
          <w:sz w:val="26"/>
          <w:szCs w:val="26"/>
          <w:rtl/>
        </w:rPr>
        <w:t xml:space="preserve"> به قرارداد اصلی الصاق گردید که حسب ان در صورت عدم ارائه خدمات مطلوب بانک ، شرکت موصوف می بایست نسبت به پرداخت جرائم در نظر گرفته شده اقدام نماید . همچنین نحوه پرداخت کارمزد به شرکت نیز  طی ماده 7 الحاقیه مزور تعیین گردید . </w:t>
      </w:r>
    </w:p>
    <w:p w:rsidR="007140F5" w:rsidRPr="00F5151E" w:rsidRDefault="007140F5" w:rsidP="00F20C76">
      <w:pPr>
        <w:pStyle w:val="PlainText"/>
        <w:numPr>
          <w:ilvl w:val="0"/>
          <w:numId w:val="1"/>
        </w:numPr>
        <w:spacing w:line="360" w:lineRule="auto"/>
        <w:jc w:val="mediumKashida"/>
        <w:rPr>
          <w:rFonts w:cs="B Mitra"/>
          <w:b w:val="0"/>
          <w:bCs w:val="0"/>
          <w:sz w:val="26"/>
          <w:szCs w:val="26"/>
        </w:rPr>
      </w:pPr>
      <w:r w:rsidRPr="00F5151E">
        <w:rPr>
          <w:rFonts w:cs="B Mitra" w:hint="cs"/>
          <w:b w:val="0"/>
          <w:bCs w:val="0"/>
          <w:sz w:val="26"/>
          <w:szCs w:val="26"/>
          <w:rtl/>
        </w:rPr>
        <w:t xml:space="preserve">علی رغم انعقاد الحاقیه مورخ 30/06/1392 باز هم واحد های اجرایی از خدمات ارائه شده توسط شرکت ایران کیش ابراز نارضایتی می نمودند که سر انجام حسب مصوبه هیات محترم مدیره بانک مقرر رگردید  اداره کل بازاریابی و تجهیز منابع حداقل با سه شرکت </w:t>
      </w:r>
      <w:r w:rsidRPr="00F5151E">
        <w:rPr>
          <w:rFonts w:cs="B Mitra"/>
          <w:b w:val="0"/>
          <w:bCs w:val="0"/>
          <w:sz w:val="26"/>
          <w:szCs w:val="26"/>
        </w:rPr>
        <w:t>PSP</w:t>
      </w:r>
      <w:r w:rsidRPr="00F5151E">
        <w:rPr>
          <w:rFonts w:cs="B Mitra" w:hint="cs"/>
          <w:b w:val="0"/>
          <w:bCs w:val="0"/>
          <w:sz w:val="26"/>
          <w:szCs w:val="26"/>
          <w:rtl/>
        </w:rPr>
        <w:t xml:space="preserve"> دیگر انعقاد قرارداد نماید . لذا در راستای اجرای مصوبه هیات محترم مدیره بانک در اسفند ماه سال 1392 جلساتی با حضور ادارات کل بانکداری الکترونیک ،  بازاریابی و تجهیز منابع  با 12 شرکت دارای مجوز خدمات پرداخت الکترونیک برگزار گردید که تا کنون نتایج جلسات برگزار شده به این امور ارسال نگردیده است و در نهایت اداره کل بازاریابی و تجهیز منابع قراردادی در بهمن  ماه سال جاری با عنوان </w:t>
      </w:r>
      <w:r w:rsidRPr="00F5151E">
        <w:rPr>
          <w:rFonts w:cs="B Mitra"/>
          <w:b w:val="0"/>
          <w:bCs w:val="0"/>
          <w:sz w:val="26"/>
          <w:szCs w:val="26"/>
          <w:rtl/>
        </w:rPr>
        <w:t>ک</w:t>
      </w:r>
      <w:r w:rsidRPr="00F5151E">
        <w:rPr>
          <w:rFonts w:cs="B Mitra" w:hint="cs"/>
          <w:b w:val="0"/>
          <w:bCs w:val="0"/>
          <w:sz w:val="26"/>
          <w:szCs w:val="26"/>
          <w:rtl/>
        </w:rPr>
        <w:t>ی</w:t>
      </w:r>
      <w:r w:rsidRPr="00F5151E">
        <w:rPr>
          <w:rFonts w:cs="B Mitra" w:hint="eastAsia"/>
          <w:b w:val="0"/>
          <w:bCs w:val="0"/>
          <w:sz w:val="26"/>
          <w:szCs w:val="26"/>
          <w:rtl/>
        </w:rPr>
        <w:t>ف</w:t>
      </w:r>
      <w:r w:rsidRPr="00F5151E">
        <w:rPr>
          <w:rFonts w:cs="B Mitra"/>
          <w:b w:val="0"/>
          <w:bCs w:val="0"/>
          <w:sz w:val="26"/>
          <w:szCs w:val="26"/>
          <w:rtl/>
        </w:rPr>
        <w:t xml:space="preserve"> پول الکترون</w:t>
      </w:r>
      <w:r w:rsidRPr="00F5151E">
        <w:rPr>
          <w:rFonts w:cs="B Mitra" w:hint="cs"/>
          <w:b w:val="0"/>
          <w:bCs w:val="0"/>
          <w:sz w:val="26"/>
          <w:szCs w:val="26"/>
          <w:rtl/>
        </w:rPr>
        <w:t>ی</w:t>
      </w:r>
      <w:r w:rsidRPr="00F5151E">
        <w:rPr>
          <w:rFonts w:cs="B Mitra" w:hint="eastAsia"/>
          <w:b w:val="0"/>
          <w:bCs w:val="0"/>
          <w:sz w:val="26"/>
          <w:szCs w:val="26"/>
          <w:rtl/>
        </w:rPr>
        <w:t>ک</w:t>
      </w:r>
      <w:r w:rsidRPr="00F5151E">
        <w:rPr>
          <w:rFonts w:cs="B Mitra" w:hint="cs"/>
          <w:b w:val="0"/>
          <w:bCs w:val="0"/>
          <w:sz w:val="26"/>
          <w:szCs w:val="26"/>
          <w:rtl/>
        </w:rPr>
        <w:t>ی</w:t>
      </w:r>
      <w:r w:rsidRPr="00F5151E">
        <w:rPr>
          <w:rFonts w:cs="B Mitra"/>
          <w:b w:val="0"/>
          <w:bCs w:val="0"/>
          <w:sz w:val="26"/>
          <w:szCs w:val="26"/>
          <w:rtl/>
        </w:rPr>
        <w:t xml:space="preserve"> شرکت دنا با موضوع نصب ، راه انداز</w:t>
      </w:r>
      <w:r w:rsidRPr="00F5151E">
        <w:rPr>
          <w:rFonts w:cs="B Mitra" w:hint="cs"/>
          <w:b w:val="0"/>
          <w:bCs w:val="0"/>
          <w:sz w:val="26"/>
          <w:szCs w:val="26"/>
          <w:rtl/>
        </w:rPr>
        <w:t>ی</w:t>
      </w:r>
      <w:r w:rsidRPr="00F5151E">
        <w:rPr>
          <w:rFonts w:cs="B Mitra"/>
          <w:b w:val="0"/>
          <w:bCs w:val="0"/>
          <w:sz w:val="26"/>
          <w:szCs w:val="26"/>
          <w:rtl/>
        </w:rPr>
        <w:t xml:space="preserve"> و نصب 30.000 پا</w:t>
      </w:r>
      <w:r w:rsidRPr="00F5151E">
        <w:rPr>
          <w:rFonts w:cs="B Mitra" w:hint="cs"/>
          <w:b w:val="0"/>
          <w:bCs w:val="0"/>
          <w:sz w:val="26"/>
          <w:szCs w:val="26"/>
          <w:rtl/>
        </w:rPr>
        <w:t>ی</w:t>
      </w:r>
      <w:r w:rsidRPr="00F5151E">
        <w:rPr>
          <w:rFonts w:cs="B Mitra" w:hint="eastAsia"/>
          <w:b w:val="0"/>
          <w:bCs w:val="0"/>
          <w:sz w:val="26"/>
          <w:szCs w:val="26"/>
          <w:rtl/>
        </w:rPr>
        <w:t>انه</w:t>
      </w:r>
      <w:r w:rsidRPr="00F5151E">
        <w:rPr>
          <w:rFonts w:cs="B Mitra"/>
          <w:b w:val="0"/>
          <w:bCs w:val="0"/>
          <w:sz w:val="26"/>
          <w:szCs w:val="26"/>
          <w:rtl/>
        </w:rPr>
        <w:t xml:space="preserve"> فروشگاه</w:t>
      </w:r>
      <w:r w:rsidRPr="00F5151E">
        <w:rPr>
          <w:rFonts w:cs="B Mitra" w:hint="cs"/>
          <w:b w:val="0"/>
          <w:bCs w:val="0"/>
          <w:sz w:val="26"/>
          <w:szCs w:val="26"/>
          <w:rtl/>
        </w:rPr>
        <w:t>ی</w:t>
      </w:r>
      <w:r w:rsidRPr="00F5151E">
        <w:rPr>
          <w:rFonts w:cs="B Mitra"/>
          <w:b w:val="0"/>
          <w:bCs w:val="0"/>
          <w:sz w:val="26"/>
          <w:szCs w:val="26"/>
          <w:rtl/>
        </w:rPr>
        <w:t xml:space="preserve"> نو و آکبند دو منظوره</w:t>
      </w:r>
      <w:r w:rsidRPr="00F5151E">
        <w:rPr>
          <w:rFonts w:cs="B Mitra" w:hint="cs"/>
          <w:b w:val="0"/>
          <w:bCs w:val="0"/>
          <w:sz w:val="26"/>
          <w:szCs w:val="26"/>
          <w:rtl/>
        </w:rPr>
        <w:t xml:space="preserve"> </w:t>
      </w:r>
      <w:r>
        <w:rPr>
          <w:rFonts w:cs="B Mitra" w:hint="cs"/>
          <w:b w:val="0"/>
          <w:bCs w:val="0"/>
          <w:sz w:val="26"/>
          <w:szCs w:val="26"/>
          <w:rtl/>
        </w:rPr>
        <w:t xml:space="preserve">(پیوست شماره </w:t>
      </w:r>
      <w:r w:rsidR="00F20C76">
        <w:rPr>
          <w:rFonts w:cs="B Mitra" w:hint="cs"/>
          <w:b w:val="0"/>
          <w:bCs w:val="0"/>
          <w:sz w:val="26"/>
          <w:szCs w:val="26"/>
          <w:rtl/>
        </w:rPr>
        <w:t>2</w:t>
      </w:r>
      <w:r>
        <w:rPr>
          <w:rFonts w:cs="B Mitra" w:hint="cs"/>
          <w:b w:val="0"/>
          <w:bCs w:val="0"/>
          <w:sz w:val="26"/>
          <w:szCs w:val="26"/>
          <w:rtl/>
        </w:rPr>
        <w:t xml:space="preserve">) </w:t>
      </w:r>
      <w:r w:rsidRPr="00F5151E">
        <w:rPr>
          <w:rFonts w:cs="B Mitra" w:hint="cs"/>
          <w:b w:val="0"/>
          <w:bCs w:val="0"/>
          <w:sz w:val="26"/>
          <w:szCs w:val="26"/>
          <w:rtl/>
        </w:rPr>
        <w:t xml:space="preserve">به این امور ارسال نمود که ضمن همکاری لازم ، قرارداد مذکور امضا و جهت انجام امور اجرایی به اداره کل بازاریابی و تجهیز منابع عودت گردید که امید است چنانچه این قرارداد اجرایی گردد تعدادی از پایانه های مورد نیاز بانک از این محل تامین گردد . </w:t>
      </w:r>
    </w:p>
    <w:p w:rsidR="007140F5" w:rsidRDefault="007140F5" w:rsidP="007140F5">
      <w:pPr>
        <w:pStyle w:val="PlainText"/>
        <w:spacing w:line="360" w:lineRule="auto"/>
        <w:ind w:left="360"/>
        <w:jc w:val="mediumKashida"/>
        <w:rPr>
          <w:rFonts w:cs="B Mitra"/>
          <w:b w:val="0"/>
          <w:bCs w:val="0"/>
          <w:sz w:val="26"/>
          <w:szCs w:val="26"/>
        </w:rPr>
      </w:pPr>
    </w:p>
    <w:p w:rsidR="007140F5" w:rsidRDefault="007140F5" w:rsidP="007140F5">
      <w:pPr>
        <w:pStyle w:val="PlainText"/>
        <w:spacing w:line="360" w:lineRule="auto"/>
        <w:ind w:left="360"/>
        <w:jc w:val="mediumKashida"/>
        <w:rPr>
          <w:rFonts w:cs="B Mitra"/>
          <w:b w:val="0"/>
          <w:bCs w:val="0"/>
          <w:sz w:val="26"/>
          <w:szCs w:val="26"/>
        </w:rPr>
      </w:pPr>
    </w:p>
    <w:p w:rsidR="007140F5" w:rsidRPr="00F5151E" w:rsidRDefault="007140F5" w:rsidP="00346ECD">
      <w:pPr>
        <w:pStyle w:val="PlainText"/>
        <w:numPr>
          <w:ilvl w:val="0"/>
          <w:numId w:val="1"/>
        </w:numPr>
        <w:spacing w:line="360" w:lineRule="auto"/>
        <w:jc w:val="mediumKashida"/>
        <w:rPr>
          <w:rFonts w:cs="B Mitra"/>
          <w:b w:val="0"/>
          <w:bCs w:val="0"/>
          <w:sz w:val="26"/>
          <w:szCs w:val="26"/>
        </w:rPr>
      </w:pPr>
      <w:r w:rsidRPr="00F5151E">
        <w:rPr>
          <w:rFonts w:cs="B Mitra" w:hint="cs"/>
          <w:b w:val="0"/>
          <w:bCs w:val="0"/>
          <w:sz w:val="26"/>
          <w:szCs w:val="26"/>
          <w:rtl/>
        </w:rPr>
        <w:t>طی جلسات متعدد برگزار شده با شرکت ایران کیش مشخص گردید  ارائه خدمت نا مطلوب از جانب شرکت به دلیل مکفی نبودن میزان کارمزد پرداختی به  شرکت ( به صورت میانگین 100.000 ریال به ازای هر دستگاه) می باشد که در این خصوص مقرر گردید شرکت ایران کیش پیشنهاد خود را به بانک ارائه نماید . پیشنهاد ارائه شده به بانک از جانب شرکت به میزان هر دستگاه به طور متوسط رقمی بین 200.000 تا 240.000 ریال  بود</w:t>
      </w:r>
      <w:r>
        <w:rPr>
          <w:rFonts w:cs="B Mitra" w:hint="cs"/>
          <w:b w:val="0"/>
          <w:bCs w:val="0"/>
          <w:sz w:val="26"/>
          <w:szCs w:val="26"/>
          <w:rtl/>
        </w:rPr>
        <w:t xml:space="preserve"> (پیوست شماره </w:t>
      </w:r>
      <w:r w:rsidR="00346ECD">
        <w:rPr>
          <w:rFonts w:cs="B Mitra" w:hint="cs"/>
          <w:b w:val="0"/>
          <w:bCs w:val="0"/>
          <w:sz w:val="26"/>
          <w:szCs w:val="26"/>
          <w:rtl/>
        </w:rPr>
        <w:t>3</w:t>
      </w:r>
      <w:r>
        <w:rPr>
          <w:rFonts w:cs="B Mitra" w:hint="cs"/>
          <w:b w:val="0"/>
          <w:bCs w:val="0"/>
          <w:sz w:val="26"/>
          <w:szCs w:val="26"/>
          <w:rtl/>
        </w:rPr>
        <w:t>)</w:t>
      </w:r>
      <w:r w:rsidRPr="00F5151E">
        <w:rPr>
          <w:rFonts w:cs="B Mitra" w:hint="cs"/>
          <w:b w:val="0"/>
          <w:bCs w:val="0"/>
          <w:sz w:val="26"/>
          <w:szCs w:val="26"/>
          <w:rtl/>
        </w:rPr>
        <w:t xml:space="preserve"> که با مخالفت اداره کل بازاریابی و تجهیز منابع همچنان این موضوع کن لم یکن بوده و در این خصوص تصمیمی اتخاذ نگردیده است . </w:t>
      </w:r>
    </w:p>
    <w:p w:rsidR="007140F5" w:rsidRDefault="007140F5" w:rsidP="007140F5">
      <w:pPr>
        <w:pStyle w:val="PlainText"/>
        <w:numPr>
          <w:ilvl w:val="0"/>
          <w:numId w:val="1"/>
        </w:numPr>
        <w:spacing w:line="360" w:lineRule="auto"/>
        <w:jc w:val="mediumKashida"/>
        <w:rPr>
          <w:rFonts w:cs="B Mitra"/>
          <w:b w:val="0"/>
          <w:bCs w:val="0"/>
          <w:sz w:val="26"/>
          <w:szCs w:val="26"/>
        </w:rPr>
      </w:pPr>
      <w:r w:rsidRPr="00F5151E">
        <w:rPr>
          <w:rFonts w:cs="B Mitra" w:hint="cs"/>
          <w:b w:val="0"/>
          <w:bCs w:val="0"/>
          <w:sz w:val="26"/>
          <w:szCs w:val="26"/>
          <w:rtl/>
        </w:rPr>
        <w:t xml:space="preserve">لازم به ذکر است یکی دیگر از راهکارهای برون رفت از این معضل برگزاری مناقصه به منظور تامین پایانه های مورد نیاز بانک می باشد که با عنایت به تجارب ماضی (به دلیل شرایط خاص پست بانک و وجود پایانه های روستایی که منجر به افزایش هزینه شرکت های خدمات پرداخت الکترونیک در هنگام عقد قرارداد با بانک نسبت به بانکهای دیگر خواهد شد) به نظر می رسد رقم پیشنهادی از جانب شرکتهای خدمات پرداخت الکترونیک به ازای هر دستگاه به طور متوسط حداقل 250.000 ریال تعیین گردد که از رقم پیشنهادی شرکت ایران کیش بالاتر بوده فلذا انجام برگزاری مناقصه مستلزم پرداخت هزینه بیشتری برای بانک خواهد بود . </w:t>
      </w:r>
    </w:p>
    <w:p w:rsidR="007140F5" w:rsidRDefault="007140F5" w:rsidP="00346ECD">
      <w:pPr>
        <w:pStyle w:val="PlainText"/>
        <w:numPr>
          <w:ilvl w:val="0"/>
          <w:numId w:val="1"/>
        </w:numPr>
        <w:spacing w:line="360" w:lineRule="auto"/>
        <w:jc w:val="mediumKashida"/>
        <w:rPr>
          <w:rFonts w:cs="B Mitra"/>
          <w:b w:val="0"/>
          <w:bCs w:val="0"/>
          <w:sz w:val="26"/>
          <w:szCs w:val="26"/>
        </w:rPr>
      </w:pPr>
      <w:r w:rsidRPr="00F5151E">
        <w:rPr>
          <w:rFonts w:cs="B Mitra" w:hint="cs"/>
          <w:b w:val="0"/>
          <w:bCs w:val="0"/>
          <w:sz w:val="26"/>
          <w:szCs w:val="26"/>
          <w:rtl/>
        </w:rPr>
        <w:t xml:space="preserve">مع الوصف شرکت ایران کیش اعلام نموده است به دلیل زیان ده بودن قرارداد پست بانک از تاریخ 15/11/1393 سرویس دهی بر روی پایانه های متعلق به بانک را قطع و از تاریخ 01/12/1393 سرویس دهی به پایانه های منصوبه در مناطق دور ، روستایی و مکان هایی که در حیطه سرویس دهی آن شرکت نمی باشد را محدود و تدریجاً جمع آوری خواهد نمود </w:t>
      </w:r>
      <w:r>
        <w:rPr>
          <w:rFonts w:cs="B Mitra" w:hint="cs"/>
          <w:b w:val="0"/>
          <w:bCs w:val="0"/>
          <w:sz w:val="26"/>
          <w:szCs w:val="26"/>
          <w:rtl/>
        </w:rPr>
        <w:t xml:space="preserve">(پیوست شماره </w:t>
      </w:r>
      <w:r w:rsidR="00346ECD">
        <w:rPr>
          <w:rFonts w:cs="B Mitra" w:hint="cs"/>
          <w:b w:val="0"/>
          <w:bCs w:val="0"/>
          <w:sz w:val="26"/>
          <w:szCs w:val="26"/>
          <w:rtl/>
        </w:rPr>
        <w:t>4</w:t>
      </w:r>
      <w:r>
        <w:rPr>
          <w:rFonts w:cs="B Mitra" w:hint="cs"/>
          <w:b w:val="0"/>
          <w:bCs w:val="0"/>
          <w:sz w:val="26"/>
          <w:szCs w:val="26"/>
          <w:rtl/>
        </w:rPr>
        <w:t xml:space="preserve">) </w:t>
      </w:r>
      <w:r w:rsidRPr="00F5151E">
        <w:rPr>
          <w:rFonts w:cs="B Mitra" w:hint="cs"/>
          <w:b w:val="0"/>
          <w:bCs w:val="0"/>
          <w:sz w:val="26"/>
          <w:szCs w:val="26"/>
          <w:rtl/>
        </w:rPr>
        <w:t xml:space="preserve">. </w:t>
      </w:r>
    </w:p>
    <w:p w:rsidR="007140F5" w:rsidRDefault="007140F5" w:rsidP="00ED28DB">
      <w:pPr>
        <w:pStyle w:val="PlainText"/>
        <w:numPr>
          <w:ilvl w:val="0"/>
          <w:numId w:val="1"/>
        </w:numPr>
        <w:spacing w:line="360" w:lineRule="auto"/>
        <w:jc w:val="mediumKashida"/>
        <w:rPr>
          <w:rFonts w:cs="B Mitra"/>
          <w:b w:val="0"/>
          <w:bCs w:val="0"/>
          <w:sz w:val="26"/>
          <w:szCs w:val="26"/>
        </w:rPr>
      </w:pPr>
      <w:r>
        <w:rPr>
          <w:rFonts w:cs="B Mitra" w:hint="cs"/>
          <w:b w:val="0"/>
          <w:bCs w:val="0"/>
          <w:sz w:val="26"/>
          <w:szCs w:val="26"/>
          <w:rtl/>
        </w:rPr>
        <w:t xml:space="preserve">با پیگیریهای این امور شرکت مذکور </w:t>
      </w:r>
      <w:r w:rsidR="00ED28DB">
        <w:rPr>
          <w:rFonts w:cs="B Mitra" w:hint="cs"/>
          <w:b w:val="0"/>
          <w:bCs w:val="0"/>
          <w:sz w:val="26"/>
          <w:szCs w:val="26"/>
          <w:rtl/>
        </w:rPr>
        <w:t xml:space="preserve">سرویس دهی بر روی پایانه های متعلق به بانک را قطع ننموده لیکن هیچ گونه خدمت جدیدی اعم از تعریف پایانه جدید ، ابطال و جابه جایی را پشتیبانی نمی کند . همچنین با عنایت به ماده 4-2 قرارداد شماره 3057/100/با مورخ 06/08/1391 و تبصره ذیل آن ،  شرکت هیچ گونه درخواست جدیدی  به منظور تخصیص پایانه های فروشگاهی سیار نیز قبول نمی نماید . </w:t>
      </w:r>
    </w:p>
    <w:p w:rsidR="00ED28DB" w:rsidRDefault="00ED28DB" w:rsidP="00ED28DB">
      <w:pPr>
        <w:pStyle w:val="PlainText"/>
        <w:numPr>
          <w:ilvl w:val="0"/>
          <w:numId w:val="1"/>
        </w:numPr>
        <w:spacing w:line="360" w:lineRule="auto"/>
        <w:jc w:val="mediumKashida"/>
        <w:rPr>
          <w:rFonts w:cs="B Mitra"/>
          <w:b w:val="0"/>
          <w:bCs w:val="0"/>
          <w:sz w:val="26"/>
          <w:szCs w:val="26"/>
          <w:rtl/>
        </w:rPr>
      </w:pPr>
      <w:r>
        <w:rPr>
          <w:rFonts w:cs="B Mitra" w:hint="cs"/>
          <w:b w:val="0"/>
          <w:bCs w:val="0"/>
          <w:sz w:val="26"/>
          <w:szCs w:val="26"/>
          <w:rtl/>
        </w:rPr>
        <w:t xml:space="preserve">با عنایت به مکاتبات صورت پذیرفته با اداره کل امورشعب مقرر گردید نیاز 6 ماه ابتدای سال 1394 از محل قراردادهای منعقده با شرکت های دنا و مبنا کارت (جمعاً به میزان 60.000 دستگاه) </w:t>
      </w:r>
      <w:r w:rsidR="002821ED">
        <w:rPr>
          <w:rFonts w:cs="B Mitra" w:hint="cs"/>
          <w:b w:val="0"/>
          <w:bCs w:val="0"/>
          <w:sz w:val="26"/>
          <w:szCs w:val="26"/>
          <w:rtl/>
        </w:rPr>
        <w:t>توسط اداره کل بازاریابی و تجهیز منابع تامین گردد</w:t>
      </w:r>
      <w:r w:rsidR="00346ECD">
        <w:rPr>
          <w:rFonts w:cs="B Mitra" w:hint="cs"/>
          <w:b w:val="0"/>
          <w:bCs w:val="0"/>
          <w:sz w:val="26"/>
          <w:szCs w:val="26"/>
          <w:rtl/>
        </w:rPr>
        <w:t>(پیوست شماره 5)</w:t>
      </w:r>
      <w:r w:rsidR="002821ED">
        <w:rPr>
          <w:rFonts w:cs="B Mitra" w:hint="cs"/>
          <w:b w:val="0"/>
          <w:bCs w:val="0"/>
          <w:sz w:val="26"/>
          <w:szCs w:val="26"/>
          <w:rtl/>
        </w:rPr>
        <w:t xml:space="preserve"> و به منظور رفع نیاز 6 ماه دوم سال 1394 نیز مقرر گردید از طریق برگزاری مناقصه یا انعقاد تفاهم نامه این مهم صورت پذیرد . </w:t>
      </w:r>
    </w:p>
    <w:p w:rsidR="007140F5" w:rsidRPr="00F5151E" w:rsidRDefault="007140F5" w:rsidP="007140F5">
      <w:pPr>
        <w:pStyle w:val="PlainText"/>
        <w:spacing w:line="360" w:lineRule="auto"/>
        <w:ind w:left="360"/>
        <w:jc w:val="mediumKashida"/>
        <w:rPr>
          <w:rFonts w:cs="B Mitra"/>
          <w:b w:val="0"/>
          <w:bCs w:val="0"/>
          <w:sz w:val="26"/>
          <w:szCs w:val="26"/>
        </w:rPr>
      </w:pPr>
      <w:bookmarkStart w:id="0" w:name="_GoBack"/>
      <w:bookmarkEnd w:id="0"/>
    </w:p>
    <w:p w:rsidR="007140F5" w:rsidRDefault="007140F5" w:rsidP="007140F5">
      <w:pPr>
        <w:pStyle w:val="PlainText"/>
        <w:ind w:left="265"/>
        <w:rPr>
          <w:rFonts w:cs="B Mitra"/>
          <w:b w:val="0"/>
          <w:bCs w:val="0"/>
          <w:sz w:val="26"/>
          <w:szCs w:val="26"/>
          <w:rtl/>
        </w:rPr>
      </w:pPr>
    </w:p>
    <w:tbl>
      <w:tblPr>
        <w:tblStyle w:val="TableGrid"/>
        <w:tblpPr w:leftFromText="180" w:rightFromText="180" w:vertAnchor="text" w:horzAnchor="margin" w:tblpY="225"/>
        <w:bidiVisual/>
        <w:tblW w:w="48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5"/>
        <w:gridCol w:w="2475"/>
      </w:tblGrid>
      <w:tr w:rsidR="007140F5" w:rsidRPr="00782A2A" w:rsidTr="00DA5B10">
        <w:trPr>
          <w:trHeight w:val="565"/>
        </w:trPr>
        <w:tc>
          <w:tcPr>
            <w:tcW w:w="4820" w:type="dxa"/>
            <w:gridSpan w:val="2"/>
            <w:vAlign w:val="center"/>
          </w:tcPr>
          <w:p w:rsidR="007140F5" w:rsidRPr="00782A2A" w:rsidRDefault="007140F5" w:rsidP="00DA5B10">
            <w:pPr>
              <w:pStyle w:val="PlainText"/>
              <w:ind w:left="265"/>
              <w:rPr>
                <w:rFonts w:cs="B Mitra"/>
                <w:sz w:val="24"/>
                <w:szCs w:val="24"/>
                <w:rtl/>
              </w:rPr>
            </w:pPr>
            <w:r w:rsidRPr="00782A2A">
              <w:rPr>
                <w:rFonts w:cs="B Mitra" w:hint="cs"/>
                <w:sz w:val="24"/>
                <w:szCs w:val="24"/>
                <w:rtl/>
              </w:rPr>
              <w:t xml:space="preserve">  </w:t>
            </w:r>
            <w:r w:rsidRPr="00782A2A">
              <w:rPr>
                <w:rFonts w:cs="B Mitra"/>
                <w:sz w:val="24"/>
                <w:szCs w:val="24"/>
              </w:rPr>
              <w:t xml:space="preserve">  </w:t>
            </w:r>
            <w:r w:rsidRPr="00782A2A">
              <w:rPr>
                <w:rFonts w:cs="B Mitra" w:hint="cs"/>
                <w:sz w:val="24"/>
                <w:szCs w:val="24"/>
                <w:rtl/>
              </w:rPr>
              <w:t xml:space="preserve">    </w:t>
            </w:r>
            <w:r>
              <w:rPr>
                <w:rFonts w:cs="B Mitra"/>
                <w:sz w:val="24"/>
                <w:szCs w:val="24"/>
              </w:rPr>
              <w:t xml:space="preserve"> </w:t>
            </w:r>
            <w:r w:rsidRPr="00782A2A">
              <w:rPr>
                <w:rFonts w:cs="B Mitra" w:hint="cs"/>
                <w:sz w:val="24"/>
                <w:szCs w:val="24"/>
                <w:rtl/>
              </w:rPr>
              <w:t xml:space="preserve">  </w:t>
            </w:r>
            <w:r w:rsidRPr="00782A2A">
              <w:rPr>
                <w:rFonts w:cs="B Mitra"/>
                <w:sz w:val="24"/>
                <w:szCs w:val="24"/>
                <w:rtl/>
              </w:rPr>
              <w:t>مديريت امور فناوري اطلاعات</w:t>
            </w:r>
          </w:p>
        </w:tc>
      </w:tr>
      <w:tr w:rsidR="007140F5" w:rsidRPr="00782A2A" w:rsidTr="00DA5B10">
        <w:trPr>
          <w:trHeight w:val="275"/>
        </w:trPr>
        <w:tc>
          <w:tcPr>
            <w:tcW w:w="2345" w:type="dxa"/>
            <w:vAlign w:val="center"/>
          </w:tcPr>
          <w:p w:rsidR="007140F5" w:rsidRPr="00782A2A" w:rsidRDefault="007140F5" w:rsidP="00DA5B10">
            <w:pPr>
              <w:pStyle w:val="PlainText"/>
              <w:ind w:left="265"/>
              <w:jc w:val="center"/>
              <w:rPr>
                <w:rFonts w:cs="B Mitra"/>
                <w:sz w:val="24"/>
                <w:szCs w:val="24"/>
                <w:rtl/>
              </w:rPr>
            </w:pPr>
            <w:r w:rsidRPr="00782A2A">
              <w:rPr>
                <w:rFonts w:cs="B Mitra" w:hint="cs"/>
                <w:sz w:val="24"/>
                <w:szCs w:val="24"/>
                <w:rtl/>
              </w:rPr>
              <w:t>رامین کمالی</w:t>
            </w:r>
            <w:r w:rsidRPr="00782A2A">
              <w:rPr>
                <w:rFonts w:cs="B Mitra"/>
                <w:sz w:val="24"/>
                <w:szCs w:val="24"/>
              </w:rPr>
              <w:t xml:space="preserve">  </w:t>
            </w:r>
          </w:p>
        </w:tc>
        <w:tc>
          <w:tcPr>
            <w:tcW w:w="2475" w:type="dxa"/>
            <w:vAlign w:val="center"/>
          </w:tcPr>
          <w:p w:rsidR="007140F5" w:rsidRPr="00782A2A" w:rsidRDefault="007140F5" w:rsidP="00DA5B10">
            <w:pPr>
              <w:pStyle w:val="PlainText"/>
              <w:rPr>
                <w:rFonts w:cs="B Mitra"/>
                <w:sz w:val="24"/>
                <w:szCs w:val="24"/>
                <w:rtl/>
              </w:rPr>
            </w:pPr>
            <w:r w:rsidRPr="00782A2A">
              <w:rPr>
                <w:rFonts w:cs="B Mitra"/>
                <w:sz w:val="24"/>
                <w:szCs w:val="24"/>
              </w:rPr>
              <w:t xml:space="preserve">  </w:t>
            </w:r>
            <w:r w:rsidRPr="00782A2A">
              <w:rPr>
                <w:rFonts w:cs="B Mitra" w:hint="cs"/>
                <w:sz w:val="24"/>
                <w:szCs w:val="24"/>
                <w:rtl/>
              </w:rPr>
              <w:t xml:space="preserve"> محمد نصیری دهقان</w:t>
            </w:r>
          </w:p>
        </w:tc>
      </w:tr>
    </w:tbl>
    <w:p w:rsidR="007140F5" w:rsidRDefault="007140F5" w:rsidP="007140F5">
      <w:pPr>
        <w:pStyle w:val="PlainText"/>
        <w:ind w:left="265"/>
        <w:rPr>
          <w:rFonts w:cs="B Mitra"/>
          <w:b w:val="0"/>
          <w:bCs w:val="0"/>
          <w:sz w:val="26"/>
          <w:szCs w:val="26"/>
          <w:rtl/>
        </w:rPr>
      </w:pPr>
    </w:p>
    <w:p w:rsidR="007140F5" w:rsidRDefault="007140F5" w:rsidP="007140F5">
      <w:pPr>
        <w:pStyle w:val="PlainText"/>
        <w:ind w:left="265"/>
        <w:rPr>
          <w:rFonts w:cs="B Mitra"/>
          <w:b w:val="0"/>
          <w:bCs w:val="0"/>
          <w:sz w:val="26"/>
          <w:szCs w:val="26"/>
          <w:rtl/>
        </w:rPr>
      </w:pPr>
    </w:p>
    <w:p w:rsidR="007140F5" w:rsidRDefault="007140F5" w:rsidP="007140F5">
      <w:pPr>
        <w:pStyle w:val="PlainText"/>
        <w:ind w:left="265"/>
        <w:rPr>
          <w:rFonts w:cs="B Mitra"/>
          <w:b w:val="0"/>
          <w:bCs w:val="0"/>
          <w:sz w:val="26"/>
          <w:szCs w:val="26"/>
          <w:rtl/>
        </w:rPr>
      </w:pPr>
    </w:p>
    <w:p w:rsidR="007140F5" w:rsidRDefault="007140F5" w:rsidP="007140F5">
      <w:pPr>
        <w:pStyle w:val="PlainText"/>
        <w:ind w:left="265"/>
        <w:rPr>
          <w:rFonts w:cs="B Mitra"/>
          <w:b w:val="0"/>
          <w:bCs w:val="0"/>
          <w:sz w:val="26"/>
          <w:szCs w:val="26"/>
          <w:rtl/>
        </w:rPr>
      </w:pPr>
    </w:p>
    <w:p w:rsidR="007140F5" w:rsidRDefault="007140F5" w:rsidP="007140F5">
      <w:pPr>
        <w:pStyle w:val="PlainText"/>
        <w:ind w:left="265"/>
        <w:rPr>
          <w:rFonts w:cs="B Mitra"/>
          <w:b w:val="0"/>
          <w:bCs w:val="0"/>
          <w:sz w:val="26"/>
          <w:szCs w:val="26"/>
          <w:rtl/>
        </w:rPr>
      </w:pPr>
    </w:p>
    <w:p w:rsidR="007140F5" w:rsidRDefault="007140F5" w:rsidP="007140F5">
      <w:pPr>
        <w:pStyle w:val="PlainText"/>
        <w:ind w:left="265"/>
        <w:rPr>
          <w:rFonts w:cs="B Mitra"/>
          <w:b w:val="0"/>
          <w:bCs w:val="0"/>
          <w:sz w:val="26"/>
          <w:szCs w:val="26"/>
          <w:rtl/>
        </w:rPr>
      </w:pPr>
    </w:p>
    <w:p w:rsidR="007140F5" w:rsidRPr="00F5151E" w:rsidRDefault="007140F5" w:rsidP="007140F5">
      <w:pPr>
        <w:pStyle w:val="PlainText"/>
        <w:spacing w:line="360" w:lineRule="auto"/>
        <w:ind w:left="360"/>
        <w:jc w:val="mediumKashida"/>
        <w:rPr>
          <w:rFonts w:cs="B Mitra"/>
          <w:b w:val="0"/>
          <w:bCs w:val="0"/>
          <w:sz w:val="26"/>
          <w:szCs w:val="26"/>
          <w:rtl/>
        </w:rPr>
      </w:pPr>
    </w:p>
    <w:p w:rsidR="007140F5" w:rsidRPr="00F5151E" w:rsidRDefault="007140F5" w:rsidP="007140F5">
      <w:pPr>
        <w:pStyle w:val="PlainText"/>
        <w:ind w:left="265"/>
        <w:rPr>
          <w:rFonts w:cs="B Mitra"/>
          <w:b w:val="0"/>
          <w:bCs w:val="0"/>
          <w:sz w:val="26"/>
          <w:szCs w:val="26"/>
          <w:rtl/>
        </w:rPr>
      </w:pPr>
    </w:p>
    <w:tbl>
      <w:tblPr>
        <w:tblStyle w:val="TableGrid"/>
        <w:tblpPr w:leftFromText="180" w:rightFromText="180" w:vertAnchor="text" w:horzAnchor="margin" w:tblpY="225"/>
        <w:bidiVisual/>
        <w:tblW w:w="48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5"/>
        <w:gridCol w:w="2475"/>
      </w:tblGrid>
      <w:tr w:rsidR="007140F5" w:rsidRPr="00F5151E" w:rsidTr="00DA5B10">
        <w:trPr>
          <w:trHeight w:val="565"/>
        </w:trPr>
        <w:tc>
          <w:tcPr>
            <w:tcW w:w="4820" w:type="dxa"/>
            <w:gridSpan w:val="2"/>
            <w:vAlign w:val="center"/>
          </w:tcPr>
          <w:p w:rsidR="007140F5" w:rsidRPr="00782A2A" w:rsidRDefault="007140F5" w:rsidP="00DA5B10">
            <w:pPr>
              <w:pStyle w:val="PlainText"/>
              <w:ind w:left="265"/>
              <w:rPr>
                <w:rFonts w:cs="B Mitra"/>
                <w:sz w:val="24"/>
                <w:szCs w:val="24"/>
                <w:rtl/>
              </w:rPr>
            </w:pPr>
          </w:p>
        </w:tc>
      </w:tr>
      <w:tr w:rsidR="007140F5" w:rsidRPr="00F5151E" w:rsidTr="00DA5B10">
        <w:trPr>
          <w:trHeight w:val="275"/>
        </w:trPr>
        <w:tc>
          <w:tcPr>
            <w:tcW w:w="2345" w:type="dxa"/>
            <w:vAlign w:val="center"/>
          </w:tcPr>
          <w:p w:rsidR="007140F5" w:rsidRPr="00782A2A" w:rsidRDefault="007140F5" w:rsidP="00DA5B10">
            <w:pPr>
              <w:pStyle w:val="PlainText"/>
              <w:ind w:left="265"/>
              <w:jc w:val="center"/>
              <w:rPr>
                <w:rFonts w:cs="B Mitra"/>
                <w:sz w:val="24"/>
                <w:szCs w:val="24"/>
                <w:rtl/>
              </w:rPr>
            </w:pPr>
          </w:p>
        </w:tc>
        <w:tc>
          <w:tcPr>
            <w:tcW w:w="2475" w:type="dxa"/>
            <w:vAlign w:val="center"/>
          </w:tcPr>
          <w:p w:rsidR="007140F5" w:rsidRPr="00782A2A" w:rsidRDefault="007140F5" w:rsidP="00DA5B10">
            <w:pPr>
              <w:pStyle w:val="PlainText"/>
              <w:rPr>
                <w:rFonts w:cs="B Mitra"/>
                <w:sz w:val="24"/>
                <w:szCs w:val="24"/>
                <w:rtl/>
              </w:rPr>
            </w:pPr>
          </w:p>
        </w:tc>
      </w:tr>
      <w:tr w:rsidR="007140F5" w:rsidRPr="00F5151E" w:rsidTr="00DA5B10">
        <w:trPr>
          <w:trHeight w:val="70"/>
        </w:trPr>
        <w:tc>
          <w:tcPr>
            <w:tcW w:w="2345" w:type="dxa"/>
            <w:vAlign w:val="center"/>
          </w:tcPr>
          <w:p w:rsidR="007140F5" w:rsidRPr="00F5151E" w:rsidRDefault="007140F5" w:rsidP="00DA5B10">
            <w:pPr>
              <w:pStyle w:val="PlainText"/>
              <w:ind w:left="265"/>
              <w:rPr>
                <w:rFonts w:cs="B Mitra"/>
                <w:sz w:val="26"/>
                <w:szCs w:val="26"/>
                <w:rtl/>
              </w:rPr>
            </w:pPr>
          </w:p>
        </w:tc>
        <w:tc>
          <w:tcPr>
            <w:tcW w:w="2475" w:type="dxa"/>
            <w:vMerge w:val="restart"/>
            <w:vAlign w:val="center"/>
          </w:tcPr>
          <w:p w:rsidR="007140F5" w:rsidRPr="00F5151E" w:rsidRDefault="007140F5" w:rsidP="00DA5B10">
            <w:pPr>
              <w:pStyle w:val="PlainText"/>
              <w:ind w:left="265"/>
              <w:rPr>
                <w:rFonts w:cs="B Mitra"/>
                <w:sz w:val="26"/>
                <w:szCs w:val="26"/>
                <w:rtl/>
              </w:rPr>
            </w:pPr>
          </w:p>
        </w:tc>
      </w:tr>
      <w:tr w:rsidR="007140F5" w:rsidRPr="00F5151E" w:rsidTr="00DA5B10">
        <w:trPr>
          <w:trHeight w:val="1396"/>
        </w:trPr>
        <w:tc>
          <w:tcPr>
            <w:tcW w:w="2345" w:type="dxa"/>
            <w:vMerge w:val="restart"/>
            <w:vAlign w:val="center"/>
          </w:tcPr>
          <w:p w:rsidR="007140F5" w:rsidRPr="00F5151E" w:rsidRDefault="007140F5" w:rsidP="00DA5B10">
            <w:pPr>
              <w:pStyle w:val="PlainText"/>
              <w:ind w:left="265"/>
              <w:rPr>
                <w:rFonts w:cs="B Mitra"/>
                <w:noProof/>
                <w:sz w:val="26"/>
                <w:szCs w:val="26"/>
                <w:rtl/>
              </w:rPr>
            </w:pPr>
          </w:p>
        </w:tc>
        <w:tc>
          <w:tcPr>
            <w:tcW w:w="2475" w:type="dxa"/>
            <w:vMerge/>
            <w:vAlign w:val="center"/>
          </w:tcPr>
          <w:p w:rsidR="007140F5" w:rsidRPr="00F5151E" w:rsidRDefault="007140F5" w:rsidP="00DA5B10">
            <w:pPr>
              <w:pStyle w:val="PlainText"/>
              <w:ind w:left="265"/>
              <w:rPr>
                <w:rFonts w:cs="B Mitra"/>
                <w:noProof/>
                <w:sz w:val="26"/>
                <w:szCs w:val="26"/>
                <w:rtl/>
              </w:rPr>
            </w:pPr>
          </w:p>
        </w:tc>
      </w:tr>
      <w:tr w:rsidR="007140F5" w:rsidRPr="00F5151E" w:rsidTr="00DA5B10">
        <w:trPr>
          <w:trHeight w:val="165"/>
        </w:trPr>
        <w:tc>
          <w:tcPr>
            <w:tcW w:w="2345" w:type="dxa"/>
            <w:vMerge/>
            <w:vAlign w:val="center"/>
          </w:tcPr>
          <w:p w:rsidR="007140F5" w:rsidRPr="00F5151E" w:rsidRDefault="007140F5" w:rsidP="00DA5B10">
            <w:pPr>
              <w:pStyle w:val="PlainText"/>
              <w:ind w:left="265"/>
              <w:rPr>
                <w:rFonts w:cs="B Mitra"/>
                <w:noProof/>
                <w:sz w:val="26"/>
                <w:szCs w:val="26"/>
                <w:rtl/>
              </w:rPr>
            </w:pPr>
          </w:p>
        </w:tc>
        <w:tc>
          <w:tcPr>
            <w:tcW w:w="2475" w:type="dxa"/>
            <w:vAlign w:val="center"/>
          </w:tcPr>
          <w:p w:rsidR="007140F5" w:rsidRPr="00F5151E" w:rsidRDefault="007140F5" w:rsidP="00DA5B10">
            <w:pPr>
              <w:pStyle w:val="PlainText"/>
              <w:ind w:left="265"/>
              <w:rPr>
                <w:rFonts w:cs="B Mitra"/>
                <w:noProof/>
                <w:sz w:val="26"/>
                <w:szCs w:val="26"/>
                <w:rtl/>
              </w:rPr>
            </w:pPr>
          </w:p>
        </w:tc>
      </w:tr>
    </w:tbl>
    <w:p w:rsidR="007140F5" w:rsidRPr="00F5151E" w:rsidRDefault="007140F5" w:rsidP="007140F5">
      <w:pPr>
        <w:pStyle w:val="PlainText"/>
        <w:ind w:left="265"/>
        <w:rPr>
          <w:rFonts w:cs="B Mitra"/>
          <w:sz w:val="26"/>
          <w:szCs w:val="26"/>
          <w:rtl/>
        </w:rPr>
      </w:pPr>
    </w:p>
    <w:p w:rsidR="007140F5" w:rsidRPr="00F5151E" w:rsidRDefault="007140F5" w:rsidP="007140F5">
      <w:pPr>
        <w:pStyle w:val="PlainText"/>
        <w:rPr>
          <w:rFonts w:cs="B Mitra"/>
          <w:sz w:val="26"/>
          <w:szCs w:val="26"/>
        </w:rPr>
      </w:pPr>
    </w:p>
    <w:p w:rsidR="007140F5" w:rsidRDefault="007140F5" w:rsidP="007140F5">
      <w:pPr>
        <w:pStyle w:val="PlainText"/>
        <w:ind w:left="265"/>
        <w:rPr>
          <w:rFonts w:cs="B Mitra"/>
          <w:sz w:val="26"/>
          <w:szCs w:val="26"/>
          <w:rtl/>
        </w:rPr>
      </w:pPr>
    </w:p>
    <w:p w:rsidR="007140F5" w:rsidRDefault="007140F5" w:rsidP="007140F5">
      <w:pPr>
        <w:pStyle w:val="PlainText"/>
        <w:ind w:left="265"/>
        <w:rPr>
          <w:rFonts w:cs="B Mitra"/>
          <w:sz w:val="26"/>
          <w:szCs w:val="26"/>
          <w:rtl/>
        </w:rPr>
      </w:pPr>
    </w:p>
    <w:p w:rsidR="007140F5" w:rsidRDefault="007140F5" w:rsidP="007140F5">
      <w:pPr>
        <w:pStyle w:val="PlainText"/>
        <w:ind w:left="265"/>
        <w:rPr>
          <w:rFonts w:cs="B Mitra"/>
          <w:sz w:val="26"/>
          <w:szCs w:val="26"/>
          <w:rtl/>
        </w:rPr>
      </w:pPr>
    </w:p>
    <w:p w:rsidR="007140F5" w:rsidRDefault="007140F5" w:rsidP="007140F5">
      <w:pPr>
        <w:pStyle w:val="PlainText"/>
        <w:tabs>
          <w:tab w:val="right" w:pos="5510"/>
        </w:tabs>
        <w:ind w:left="265"/>
        <w:rPr>
          <w:rFonts w:cs="B Mitra"/>
          <w:sz w:val="26"/>
          <w:szCs w:val="26"/>
          <w:rtl/>
        </w:rPr>
      </w:pPr>
    </w:p>
    <w:p w:rsidR="00C01B90" w:rsidRDefault="00C01B90"/>
    <w:sectPr w:rsidR="00C01B90" w:rsidSect="00753C3D">
      <w:headerReference w:type="default" r:id="rId8"/>
      <w:pgSz w:w="11906" w:h="16838"/>
      <w:pgMar w:top="851" w:right="1151" w:bottom="1440" w:left="709"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75D" w:rsidRDefault="0023375D">
      <w:r>
        <w:separator/>
      </w:r>
    </w:p>
  </w:endnote>
  <w:endnote w:type="continuationSeparator" w:id="0">
    <w:p w:rsidR="0023375D" w:rsidRDefault="0023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5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75D" w:rsidRDefault="0023375D">
      <w:r>
        <w:separator/>
      </w:r>
    </w:p>
  </w:footnote>
  <w:footnote w:type="continuationSeparator" w:id="0">
    <w:p w:rsidR="0023375D" w:rsidRDefault="00233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F6" w:rsidRPr="00947B04" w:rsidRDefault="002821ED">
    <w:pPr>
      <w:pStyle w:val="Header"/>
      <w:rPr>
        <w:sz w:val="18"/>
        <w:szCs w:val="18"/>
      </w:rPr>
    </w:pPr>
    <w:r w:rsidRPr="00947B04">
      <w:rPr>
        <w:rFonts w:hint="cs"/>
        <w:sz w:val="18"/>
        <w:szCs w:val="18"/>
        <w:rtl/>
      </w:rPr>
      <w:tab/>
    </w:r>
    <w:r w:rsidRPr="00947B04">
      <w:rPr>
        <w:rFonts w:hint="cs"/>
        <w:sz w:val="18"/>
        <w:szCs w:val="18"/>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74181"/>
    <w:multiLevelType w:val="hybridMultilevel"/>
    <w:tmpl w:val="57B2B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7D12290"/>
    <w:multiLevelType w:val="hybridMultilevel"/>
    <w:tmpl w:val="DE62D80C"/>
    <w:lvl w:ilvl="0" w:tplc="B0F8B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F5"/>
    <w:rsid w:val="0023375D"/>
    <w:rsid w:val="002821ED"/>
    <w:rsid w:val="00346ECD"/>
    <w:rsid w:val="004E4EEF"/>
    <w:rsid w:val="007140F5"/>
    <w:rsid w:val="009A63A7"/>
    <w:rsid w:val="00C01B90"/>
    <w:rsid w:val="00ED28DB"/>
    <w:rsid w:val="00F20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0F5"/>
    <w:pPr>
      <w:bidi/>
    </w:pPr>
    <w:rPr>
      <w:rFonts w:ascii="Courier New" w:hAnsi="Courier New" w:cs="Nazanin"/>
      <w:b/>
      <w:bCs/>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140F5"/>
    <w:rPr>
      <w:rFonts w:cs="Courier New"/>
      <w:sz w:val="20"/>
      <w:szCs w:val="20"/>
    </w:rPr>
  </w:style>
  <w:style w:type="character" w:customStyle="1" w:styleId="PlainTextChar">
    <w:name w:val="Plain Text Char"/>
    <w:basedOn w:val="DefaultParagraphFont"/>
    <w:link w:val="PlainText"/>
    <w:rsid w:val="007140F5"/>
    <w:rPr>
      <w:rFonts w:ascii="Courier New" w:hAnsi="Courier New" w:cs="Courier New"/>
      <w:b/>
      <w:bCs/>
      <w:lang w:bidi="fa-IR"/>
    </w:rPr>
  </w:style>
  <w:style w:type="paragraph" w:styleId="Header">
    <w:name w:val="header"/>
    <w:basedOn w:val="Normal"/>
    <w:link w:val="HeaderChar"/>
    <w:rsid w:val="007140F5"/>
    <w:pPr>
      <w:tabs>
        <w:tab w:val="center" w:pos="4153"/>
        <w:tab w:val="right" w:pos="8306"/>
      </w:tabs>
    </w:pPr>
  </w:style>
  <w:style w:type="character" w:customStyle="1" w:styleId="HeaderChar">
    <w:name w:val="Header Char"/>
    <w:basedOn w:val="DefaultParagraphFont"/>
    <w:link w:val="Header"/>
    <w:rsid w:val="007140F5"/>
    <w:rPr>
      <w:rFonts w:ascii="Courier New" w:hAnsi="Courier New" w:cs="Nazanin"/>
      <w:b/>
      <w:bCs/>
      <w:sz w:val="24"/>
      <w:szCs w:val="24"/>
      <w:lang w:bidi="fa-IR"/>
    </w:rPr>
  </w:style>
  <w:style w:type="table" w:styleId="TableGrid">
    <w:name w:val="Table Grid"/>
    <w:basedOn w:val="TableNormal"/>
    <w:rsid w:val="007140F5"/>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0F5"/>
    <w:pPr>
      <w:bidi/>
    </w:pPr>
    <w:rPr>
      <w:rFonts w:ascii="Courier New" w:hAnsi="Courier New" w:cs="Nazanin"/>
      <w:b/>
      <w:bCs/>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140F5"/>
    <w:rPr>
      <w:rFonts w:cs="Courier New"/>
      <w:sz w:val="20"/>
      <w:szCs w:val="20"/>
    </w:rPr>
  </w:style>
  <w:style w:type="character" w:customStyle="1" w:styleId="PlainTextChar">
    <w:name w:val="Plain Text Char"/>
    <w:basedOn w:val="DefaultParagraphFont"/>
    <w:link w:val="PlainText"/>
    <w:rsid w:val="007140F5"/>
    <w:rPr>
      <w:rFonts w:ascii="Courier New" w:hAnsi="Courier New" w:cs="Courier New"/>
      <w:b/>
      <w:bCs/>
      <w:lang w:bidi="fa-IR"/>
    </w:rPr>
  </w:style>
  <w:style w:type="paragraph" w:styleId="Header">
    <w:name w:val="header"/>
    <w:basedOn w:val="Normal"/>
    <w:link w:val="HeaderChar"/>
    <w:rsid w:val="007140F5"/>
    <w:pPr>
      <w:tabs>
        <w:tab w:val="center" w:pos="4153"/>
        <w:tab w:val="right" w:pos="8306"/>
      </w:tabs>
    </w:pPr>
  </w:style>
  <w:style w:type="character" w:customStyle="1" w:styleId="HeaderChar">
    <w:name w:val="Header Char"/>
    <w:basedOn w:val="DefaultParagraphFont"/>
    <w:link w:val="Header"/>
    <w:rsid w:val="007140F5"/>
    <w:rPr>
      <w:rFonts w:ascii="Courier New" w:hAnsi="Courier New" w:cs="Nazanin"/>
      <w:b/>
      <w:bCs/>
      <w:sz w:val="24"/>
      <w:szCs w:val="24"/>
      <w:lang w:bidi="fa-IR"/>
    </w:rPr>
  </w:style>
  <w:style w:type="table" w:styleId="TableGrid">
    <w:name w:val="Table Grid"/>
    <w:basedOn w:val="TableNormal"/>
    <w:rsid w:val="007140F5"/>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hamid.bakian</dc:creator>
  <cp:lastModifiedBy>hamid.bakian</cp:lastModifiedBy>
  <cp:revision>2</cp:revision>
  <dcterms:created xsi:type="dcterms:W3CDTF">2015-02-23T14:30:00Z</dcterms:created>
  <dcterms:modified xsi:type="dcterms:W3CDTF">2015-02-23T15:07:00Z</dcterms:modified>
</cp:coreProperties>
</file>